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C818" w14:textId="57E990E0" w:rsidR="00BF59D1" w:rsidRPr="00491365" w:rsidRDefault="00491365" w:rsidP="00BB73A8">
      <w:pPr>
        <w:jc w:val="center"/>
        <w:rPr>
          <w:b/>
          <w:bCs/>
          <w:sz w:val="44"/>
          <w:szCs w:val="44"/>
          <w:u w:val="single"/>
        </w:rPr>
      </w:pPr>
      <w:r w:rsidRPr="00491365">
        <w:rPr>
          <w:b/>
          <w:bCs/>
          <w:sz w:val="44"/>
          <w:szCs w:val="44"/>
          <w:u w:val="single"/>
        </w:rPr>
        <w:t xml:space="preserve">Se inicia en Barbastro el ciclo de charlas y presentaciones </w:t>
      </w:r>
      <w:r>
        <w:rPr>
          <w:b/>
          <w:bCs/>
          <w:i/>
          <w:iCs/>
          <w:sz w:val="44"/>
          <w:szCs w:val="44"/>
          <w:u w:val="single"/>
        </w:rPr>
        <w:t xml:space="preserve">Historia, ficción, pasado </w:t>
      </w:r>
    </w:p>
    <w:p w14:paraId="5A4D89F2" w14:textId="2B16057D" w:rsidR="00491365" w:rsidRPr="00491365" w:rsidRDefault="00491365" w:rsidP="00BB73A8">
      <w:pPr>
        <w:jc w:val="center"/>
        <w:rPr>
          <w:sz w:val="36"/>
          <w:szCs w:val="36"/>
        </w:rPr>
      </w:pPr>
      <w:r>
        <w:rPr>
          <w:sz w:val="36"/>
          <w:szCs w:val="36"/>
        </w:rPr>
        <w:t xml:space="preserve">La primera cita es con Antonio Gascón y su reciente publicación </w:t>
      </w:r>
      <w:r>
        <w:rPr>
          <w:i/>
          <w:iCs/>
          <w:sz w:val="36"/>
          <w:szCs w:val="36"/>
        </w:rPr>
        <w:t>Memorias de un artillero de la 43ª División del Ejército Popular de la República en Bielsa,</w:t>
      </w:r>
      <w:r>
        <w:rPr>
          <w:sz w:val="36"/>
          <w:szCs w:val="36"/>
        </w:rPr>
        <w:t xml:space="preserve"> publicado por </w:t>
      </w:r>
      <w:proofErr w:type="spellStart"/>
      <w:r>
        <w:rPr>
          <w:sz w:val="36"/>
          <w:szCs w:val="36"/>
        </w:rPr>
        <w:t>Comuniter</w:t>
      </w:r>
      <w:proofErr w:type="spellEnd"/>
      <w:r>
        <w:rPr>
          <w:sz w:val="36"/>
          <w:szCs w:val="36"/>
        </w:rPr>
        <w:t xml:space="preserve"> Editorial</w:t>
      </w:r>
    </w:p>
    <w:p w14:paraId="7A8E4AAC" w14:textId="35D7F862" w:rsidR="00491365" w:rsidRDefault="00491365" w:rsidP="00BB73A8">
      <w:pPr>
        <w:jc w:val="both"/>
        <w:rPr>
          <w:sz w:val="28"/>
          <w:szCs w:val="28"/>
        </w:rPr>
      </w:pPr>
      <w:r w:rsidRPr="00491365">
        <w:rPr>
          <w:sz w:val="28"/>
          <w:szCs w:val="28"/>
        </w:rPr>
        <w:t xml:space="preserve">Contará con la coordinación del historiador </w:t>
      </w:r>
      <w:r w:rsidRPr="000328AF">
        <w:rPr>
          <w:b/>
          <w:bCs/>
          <w:sz w:val="28"/>
          <w:szCs w:val="28"/>
        </w:rPr>
        <w:t>Juan Carlos Ferré</w:t>
      </w:r>
      <w:r w:rsidRPr="00491365">
        <w:rPr>
          <w:sz w:val="28"/>
          <w:szCs w:val="28"/>
        </w:rPr>
        <w:t xml:space="preserve">, la organización de </w:t>
      </w:r>
      <w:r w:rsidRPr="000328AF">
        <w:rPr>
          <w:b/>
          <w:bCs/>
          <w:sz w:val="28"/>
          <w:szCs w:val="28"/>
        </w:rPr>
        <w:t>Librería Castillón</w:t>
      </w:r>
      <w:r w:rsidRPr="00491365">
        <w:rPr>
          <w:sz w:val="28"/>
          <w:szCs w:val="28"/>
        </w:rPr>
        <w:t xml:space="preserve"> y la colaboración del </w:t>
      </w:r>
      <w:r w:rsidRPr="000328AF">
        <w:rPr>
          <w:b/>
          <w:bCs/>
          <w:sz w:val="28"/>
          <w:szCs w:val="28"/>
        </w:rPr>
        <w:t>Museo Diocesano Barbastro-Monzón</w:t>
      </w:r>
      <w:r w:rsidRPr="00491365">
        <w:rPr>
          <w:sz w:val="28"/>
          <w:szCs w:val="28"/>
        </w:rPr>
        <w:t xml:space="preserve"> y varias editoriales</w:t>
      </w:r>
      <w:r w:rsidR="00093CCD">
        <w:rPr>
          <w:sz w:val="28"/>
          <w:szCs w:val="28"/>
        </w:rPr>
        <w:t>.</w:t>
      </w:r>
    </w:p>
    <w:p w14:paraId="49103564" w14:textId="13CCDB9F" w:rsidR="00093CCD" w:rsidRDefault="00093CCD" w:rsidP="00BB73A8">
      <w:pPr>
        <w:jc w:val="both"/>
        <w:rPr>
          <w:sz w:val="28"/>
          <w:szCs w:val="28"/>
        </w:rPr>
      </w:pPr>
      <w:r>
        <w:rPr>
          <w:sz w:val="28"/>
          <w:szCs w:val="28"/>
        </w:rPr>
        <w:t>Este ciclo nace con dos objetivos: acercar a Barbastro nuevas formas de contar la historia del siglo XX español y propiciar un foro didáctico donde poder debatir e intercambiar conocimientos alejados de la polarización.</w:t>
      </w:r>
    </w:p>
    <w:p w14:paraId="11E63418" w14:textId="26B95CD9" w:rsidR="00093CCD" w:rsidRDefault="00481777" w:rsidP="00BB73A8">
      <w:pPr>
        <w:jc w:val="both"/>
        <w:rPr>
          <w:sz w:val="28"/>
          <w:szCs w:val="28"/>
        </w:rPr>
      </w:pPr>
      <w:r>
        <w:rPr>
          <w:sz w:val="28"/>
          <w:szCs w:val="28"/>
        </w:rPr>
        <w:t xml:space="preserve">Las </w:t>
      </w:r>
      <w:r w:rsidR="00093CCD">
        <w:rPr>
          <w:sz w:val="28"/>
          <w:szCs w:val="28"/>
        </w:rPr>
        <w:t xml:space="preserve">charlas y presentaciones se </w:t>
      </w:r>
      <w:r>
        <w:rPr>
          <w:sz w:val="28"/>
          <w:szCs w:val="28"/>
        </w:rPr>
        <w:t>programarán</w:t>
      </w:r>
      <w:r w:rsidR="00093CCD">
        <w:rPr>
          <w:sz w:val="28"/>
          <w:szCs w:val="28"/>
        </w:rPr>
        <w:t xml:space="preserve"> hasta finales de otoño con la presencia de autores muy interesantes</w:t>
      </w:r>
      <w:r>
        <w:rPr>
          <w:sz w:val="28"/>
          <w:szCs w:val="28"/>
        </w:rPr>
        <w:t>, qué iremos conociendo en próximas fechas. Tenemos la ilusión de poner nuestro granito de arena para mostrar de una manera amena y actual el contexto y los hechos históricos que marcaron el siglo XX en España. Esperamos que sea atractivo para el mayor rango de personas posible.</w:t>
      </w:r>
    </w:p>
    <w:p w14:paraId="02FA1666" w14:textId="5487B047" w:rsidR="00093CCD" w:rsidRDefault="00093CCD" w:rsidP="00BB73A8">
      <w:pPr>
        <w:jc w:val="both"/>
        <w:rPr>
          <w:sz w:val="28"/>
          <w:szCs w:val="28"/>
        </w:rPr>
      </w:pPr>
      <w:r>
        <w:rPr>
          <w:sz w:val="28"/>
          <w:szCs w:val="28"/>
        </w:rPr>
        <w:t>Como primer evento del ciclo hemos</w:t>
      </w:r>
      <w:r w:rsidR="00481777">
        <w:rPr>
          <w:sz w:val="28"/>
          <w:szCs w:val="28"/>
        </w:rPr>
        <w:t xml:space="preserve"> organizado, en colaboración con </w:t>
      </w:r>
      <w:proofErr w:type="spellStart"/>
      <w:r w:rsidR="00481777" w:rsidRPr="000328AF">
        <w:rPr>
          <w:b/>
          <w:bCs/>
          <w:sz w:val="28"/>
          <w:szCs w:val="28"/>
        </w:rPr>
        <w:t>Comuniter</w:t>
      </w:r>
      <w:proofErr w:type="spellEnd"/>
      <w:r w:rsidR="00481777" w:rsidRPr="000328AF">
        <w:rPr>
          <w:b/>
          <w:bCs/>
          <w:sz w:val="28"/>
          <w:szCs w:val="28"/>
        </w:rPr>
        <w:t xml:space="preserve"> Editorial</w:t>
      </w:r>
      <w:r w:rsidR="00481777">
        <w:rPr>
          <w:sz w:val="28"/>
          <w:szCs w:val="28"/>
        </w:rPr>
        <w:t>, la presentación de una obra muy especial donde Barbastro forma parte del inicio de</w:t>
      </w:r>
      <w:r w:rsidR="000328AF">
        <w:rPr>
          <w:sz w:val="28"/>
          <w:szCs w:val="28"/>
        </w:rPr>
        <w:t xml:space="preserve"> la historia.</w:t>
      </w:r>
    </w:p>
    <w:p w14:paraId="4D8BF0CE" w14:textId="3C2B42CD" w:rsidR="000328AF" w:rsidRDefault="000328AF" w:rsidP="00BB73A8">
      <w:pPr>
        <w:jc w:val="both"/>
        <w:rPr>
          <w:sz w:val="28"/>
          <w:szCs w:val="28"/>
        </w:rPr>
      </w:pPr>
      <w:r w:rsidRPr="000328AF">
        <w:rPr>
          <w:b/>
          <w:bCs/>
          <w:sz w:val="28"/>
          <w:szCs w:val="28"/>
        </w:rPr>
        <w:t xml:space="preserve">Antonio Gascón </w:t>
      </w:r>
      <w:proofErr w:type="spellStart"/>
      <w:r w:rsidRPr="000328AF">
        <w:rPr>
          <w:b/>
          <w:bCs/>
          <w:sz w:val="28"/>
          <w:szCs w:val="28"/>
        </w:rPr>
        <w:t>Ricao</w:t>
      </w:r>
      <w:proofErr w:type="spellEnd"/>
      <w:r>
        <w:rPr>
          <w:sz w:val="28"/>
          <w:szCs w:val="28"/>
        </w:rPr>
        <w:t xml:space="preserve"> viene a Barbastro a presentar </w:t>
      </w:r>
      <w:r w:rsidRPr="000328AF">
        <w:rPr>
          <w:b/>
          <w:bCs/>
          <w:i/>
          <w:iCs/>
          <w:sz w:val="28"/>
          <w:szCs w:val="28"/>
        </w:rPr>
        <w:t xml:space="preserve">Jaime </w:t>
      </w:r>
      <w:proofErr w:type="spellStart"/>
      <w:r w:rsidRPr="000328AF">
        <w:rPr>
          <w:b/>
          <w:bCs/>
          <w:i/>
          <w:iCs/>
          <w:sz w:val="28"/>
          <w:szCs w:val="28"/>
        </w:rPr>
        <w:t>Renobell</w:t>
      </w:r>
      <w:proofErr w:type="spellEnd"/>
      <w:r w:rsidRPr="000328AF">
        <w:rPr>
          <w:b/>
          <w:bCs/>
          <w:i/>
          <w:iCs/>
          <w:sz w:val="28"/>
          <w:szCs w:val="28"/>
        </w:rPr>
        <w:t xml:space="preserve"> Villanueva. Memorias de un artillero de la 43ª División del Ejército Popular de la República en Bielsa</w:t>
      </w:r>
      <w:r>
        <w:rPr>
          <w:i/>
          <w:iCs/>
          <w:sz w:val="28"/>
          <w:szCs w:val="28"/>
        </w:rPr>
        <w:t xml:space="preserve">. </w:t>
      </w:r>
      <w:r>
        <w:rPr>
          <w:sz w:val="28"/>
          <w:szCs w:val="28"/>
        </w:rPr>
        <w:t xml:space="preserve"> Lo acompañará el editor de </w:t>
      </w:r>
      <w:proofErr w:type="spellStart"/>
      <w:r>
        <w:rPr>
          <w:sz w:val="28"/>
          <w:szCs w:val="28"/>
        </w:rPr>
        <w:t>Comuniter</w:t>
      </w:r>
      <w:proofErr w:type="spellEnd"/>
      <w:r>
        <w:rPr>
          <w:sz w:val="28"/>
          <w:szCs w:val="28"/>
        </w:rPr>
        <w:t xml:space="preserve"> </w:t>
      </w:r>
      <w:r w:rsidRPr="000328AF">
        <w:rPr>
          <w:b/>
          <w:bCs/>
          <w:sz w:val="28"/>
          <w:szCs w:val="28"/>
        </w:rPr>
        <w:t>Juan Soro</w:t>
      </w:r>
      <w:r>
        <w:rPr>
          <w:sz w:val="28"/>
          <w:szCs w:val="28"/>
        </w:rPr>
        <w:t>.</w:t>
      </w:r>
    </w:p>
    <w:p w14:paraId="131DCE4A" w14:textId="77777777" w:rsidR="009E7908" w:rsidRDefault="009E7908" w:rsidP="00BB73A8">
      <w:pPr>
        <w:jc w:val="both"/>
        <w:rPr>
          <w:sz w:val="28"/>
          <w:szCs w:val="28"/>
        </w:rPr>
      </w:pPr>
    </w:p>
    <w:p w14:paraId="743979D3" w14:textId="0732F26D" w:rsidR="009E7908" w:rsidRPr="009E7908" w:rsidRDefault="009E7908" w:rsidP="00BB73A8">
      <w:pPr>
        <w:jc w:val="both"/>
        <w:rPr>
          <w:b/>
          <w:bCs/>
          <w:sz w:val="28"/>
          <w:szCs w:val="28"/>
          <w:u w:val="single"/>
        </w:rPr>
      </w:pPr>
      <w:r w:rsidRPr="009E7908">
        <w:rPr>
          <w:b/>
          <w:bCs/>
          <w:sz w:val="28"/>
          <w:szCs w:val="28"/>
          <w:u w:val="single"/>
        </w:rPr>
        <w:t>La editorial nos recomienda el libro:</w:t>
      </w:r>
    </w:p>
    <w:p w14:paraId="5BA03DE0" w14:textId="25B3FBA7" w:rsidR="000328AF" w:rsidRDefault="000328AF" w:rsidP="00BB73A8">
      <w:pPr>
        <w:jc w:val="both"/>
        <w:rPr>
          <w:sz w:val="28"/>
          <w:szCs w:val="28"/>
        </w:rPr>
      </w:pPr>
      <w:r>
        <w:rPr>
          <w:sz w:val="28"/>
          <w:szCs w:val="28"/>
        </w:rPr>
        <w:t>L</w:t>
      </w:r>
      <w:r w:rsidRPr="000328AF">
        <w:rPr>
          <w:sz w:val="28"/>
          <w:szCs w:val="28"/>
        </w:rPr>
        <w:t xml:space="preserve">a guerra civil (1936-1939) en Aragón está llena de episodios de extraordinaria dureza, que tuvieron en su momento la atención de quienes seguían en todo el mundo la defensa de la democracia frente a </w:t>
      </w:r>
      <w:r w:rsidRPr="000328AF">
        <w:rPr>
          <w:sz w:val="28"/>
          <w:szCs w:val="28"/>
        </w:rPr>
        <w:lastRenderedPageBreak/>
        <w:t xml:space="preserve">los avances del fascismo. </w:t>
      </w:r>
      <w:r w:rsidR="009E7908">
        <w:rPr>
          <w:sz w:val="28"/>
          <w:szCs w:val="28"/>
        </w:rPr>
        <w:t xml:space="preserve">Teruel, </w:t>
      </w:r>
      <w:r w:rsidRPr="000328AF">
        <w:rPr>
          <w:sz w:val="28"/>
          <w:szCs w:val="28"/>
        </w:rPr>
        <w:t>Belchite, la batalla del Ebro, son actuaciones militares reconocidas de un ejército leal, que toma la iniciativa frente a fuerzas sublevadas superiores en medios, número de efectivos y apoyo exterior, y que terminaron en derrotas. «Hacemos la guerra porque nos la hacen» manifestaba por entonces el presidente, Manuel Azaña, de una República que había renunciado a la guerra como forma de resolver los conflictos entre naciones, pero que debía hacer frente a los militares sublevados en el propio territorio español.</w:t>
      </w:r>
    </w:p>
    <w:p w14:paraId="7FBD93F4" w14:textId="2A3B2B72" w:rsidR="000328AF" w:rsidRDefault="000328AF" w:rsidP="00BB73A8">
      <w:pPr>
        <w:jc w:val="both"/>
        <w:rPr>
          <w:sz w:val="28"/>
          <w:szCs w:val="28"/>
        </w:rPr>
      </w:pPr>
      <w:r w:rsidRPr="000328AF">
        <w:rPr>
          <w:sz w:val="28"/>
          <w:szCs w:val="28"/>
        </w:rPr>
        <w:t xml:space="preserve">En ese contexto, hay una actuación militar de la 43ª División del Ejército Popular de la República en 1938 ante las fuerzas franquistas sublevadas, un episodio conocido como «La bolsa de Bielsa», estudiado por varios autores entre los que destaca Antonio Gascón </w:t>
      </w:r>
      <w:proofErr w:type="spellStart"/>
      <w:r w:rsidRPr="000328AF">
        <w:rPr>
          <w:sz w:val="28"/>
          <w:szCs w:val="28"/>
        </w:rPr>
        <w:t>Ricao</w:t>
      </w:r>
      <w:proofErr w:type="spellEnd"/>
      <w:r w:rsidRPr="000328AF">
        <w:rPr>
          <w:sz w:val="28"/>
          <w:szCs w:val="28"/>
        </w:rPr>
        <w:t xml:space="preserve">, recuperador de las memorias del alférez de artillería </w:t>
      </w:r>
      <w:r w:rsidRPr="009E7908">
        <w:rPr>
          <w:b/>
          <w:bCs/>
          <w:sz w:val="28"/>
          <w:szCs w:val="28"/>
        </w:rPr>
        <w:t xml:space="preserve">Jaime </w:t>
      </w:r>
      <w:proofErr w:type="spellStart"/>
      <w:r w:rsidRPr="009E7908">
        <w:rPr>
          <w:b/>
          <w:bCs/>
          <w:sz w:val="28"/>
          <w:szCs w:val="28"/>
        </w:rPr>
        <w:t>Renobell</w:t>
      </w:r>
      <w:proofErr w:type="spellEnd"/>
      <w:r w:rsidRPr="009E7908">
        <w:rPr>
          <w:b/>
          <w:bCs/>
          <w:sz w:val="28"/>
          <w:szCs w:val="28"/>
        </w:rPr>
        <w:t xml:space="preserve"> Villanueva</w:t>
      </w:r>
      <w:r w:rsidRPr="000328AF">
        <w:rPr>
          <w:sz w:val="28"/>
          <w:szCs w:val="28"/>
        </w:rPr>
        <w:t xml:space="preserve">, que se presentan en este libro y que tienen la forma de diarios de guerra o de campaña y en las que nos cuenta </w:t>
      </w:r>
      <w:proofErr w:type="spellStart"/>
      <w:r w:rsidRPr="000328AF">
        <w:rPr>
          <w:sz w:val="28"/>
          <w:szCs w:val="28"/>
        </w:rPr>
        <w:t>Renobell</w:t>
      </w:r>
      <w:proofErr w:type="spellEnd"/>
      <w:r w:rsidRPr="000328AF">
        <w:rPr>
          <w:sz w:val="28"/>
          <w:szCs w:val="28"/>
        </w:rPr>
        <w:t xml:space="preserve"> su vida cotidiana, su guerra día a día, desde el 15 de febrero de 1938, en que sale de Barcelona en dirección a Barbastro para incorporarse a la División, hasta el 16 de  junio en que llega con los restos de esa unidad a </w:t>
      </w:r>
      <w:proofErr w:type="spellStart"/>
      <w:r w:rsidRPr="000328AF">
        <w:rPr>
          <w:sz w:val="28"/>
          <w:szCs w:val="28"/>
        </w:rPr>
        <w:t>Aragnouet</w:t>
      </w:r>
      <w:proofErr w:type="spellEnd"/>
      <w:r w:rsidRPr="000328AF">
        <w:rPr>
          <w:sz w:val="28"/>
          <w:szCs w:val="28"/>
        </w:rPr>
        <w:t>, primera población francesa tras la fronter</w:t>
      </w:r>
      <w:r>
        <w:rPr>
          <w:sz w:val="28"/>
          <w:szCs w:val="28"/>
        </w:rPr>
        <w:t>a.</w:t>
      </w:r>
    </w:p>
    <w:p w14:paraId="50DDF9B8" w14:textId="49E2B96D" w:rsidR="000328AF" w:rsidRDefault="000328AF" w:rsidP="00BB73A8">
      <w:pPr>
        <w:jc w:val="both"/>
        <w:rPr>
          <w:sz w:val="28"/>
          <w:szCs w:val="28"/>
        </w:rPr>
      </w:pPr>
      <w:r w:rsidRPr="000328AF">
        <w:rPr>
          <w:sz w:val="28"/>
          <w:szCs w:val="28"/>
        </w:rPr>
        <w:t xml:space="preserve">Hay que leer ese texto, tan personal, tan profesional, para aproximarnos a lo que debió ser aquello, para los militares leales y para la población entre la que vivieron esos meses. Y hay que leer los trabajos de Antonio Gascón que hemos incorporado a este libro y que complementan perfectamente el texto de </w:t>
      </w:r>
      <w:proofErr w:type="spellStart"/>
      <w:r w:rsidRPr="000328AF">
        <w:rPr>
          <w:sz w:val="28"/>
          <w:szCs w:val="28"/>
        </w:rPr>
        <w:t>Renobell</w:t>
      </w:r>
      <w:proofErr w:type="spellEnd"/>
      <w:r w:rsidRPr="000328AF">
        <w:rPr>
          <w:sz w:val="28"/>
          <w:szCs w:val="28"/>
        </w:rPr>
        <w:t>, permitiendo que en un mismo volumen pueda encontrarse la máxima información y del mayor interés, sobre aquel episodio.</w:t>
      </w:r>
    </w:p>
    <w:p w14:paraId="1DA412E1" w14:textId="77777777" w:rsidR="000328AF" w:rsidRDefault="000328AF" w:rsidP="00BB73A8">
      <w:pPr>
        <w:jc w:val="both"/>
        <w:rPr>
          <w:sz w:val="28"/>
          <w:szCs w:val="28"/>
        </w:rPr>
      </w:pPr>
    </w:p>
    <w:p w14:paraId="2F35AF6C" w14:textId="77777777" w:rsidR="000328AF" w:rsidRPr="000328AF" w:rsidRDefault="000328AF" w:rsidP="00BB73A8">
      <w:pPr>
        <w:jc w:val="both"/>
        <w:rPr>
          <w:b/>
          <w:bCs/>
          <w:sz w:val="28"/>
          <w:szCs w:val="28"/>
          <w:u w:val="single"/>
        </w:rPr>
      </w:pPr>
      <w:r w:rsidRPr="000328AF">
        <w:rPr>
          <w:b/>
          <w:bCs/>
          <w:sz w:val="28"/>
          <w:szCs w:val="28"/>
          <w:u w:val="single"/>
        </w:rPr>
        <w:t>El autor:</w:t>
      </w:r>
    </w:p>
    <w:p w14:paraId="3591F6A3" w14:textId="357D9E7B" w:rsidR="000328AF" w:rsidRPr="000328AF" w:rsidRDefault="000328AF" w:rsidP="00BB73A8">
      <w:pPr>
        <w:jc w:val="both"/>
        <w:rPr>
          <w:b/>
          <w:bCs/>
          <w:sz w:val="28"/>
          <w:szCs w:val="28"/>
        </w:rPr>
      </w:pPr>
      <w:r w:rsidRPr="000328AF">
        <w:rPr>
          <w:b/>
          <w:bCs/>
          <w:sz w:val="28"/>
          <w:szCs w:val="28"/>
        </w:rPr>
        <w:t xml:space="preserve">Antonio Gascón </w:t>
      </w:r>
      <w:proofErr w:type="spellStart"/>
      <w:r w:rsidRPr="000328AF">
        <w:rPr>
          <w:b/>
          <w:bCs/>
          <w:sz w:val="28"/>
          <w:szCs w:val="28"/>
        </w:rPr>
        <w:t>Ricao</w:t>
      </w:r>
      <w:proofErr w:type="spellEnd"/>
    </w:p>
    <w:p w14:paraId="7F9E48AB" w14:textId="77777777" w:rsidR="000328AF" w:rsidRDefault="000328AF" w:rsidP="000328AF">
      <w:pPr>
        <w:jc w:val="both"/>
        <w:rPr>
          <w:sz w:val="28"/>
          <w:szCs w:val="28"/>
        </w:rPr>
      </w:pPr>
      <w:r w:rsidRPr="000328AF">
        <w:rPr>
          <w:sz w:val="28"/>
          <w:szCs w:val="28"/>
        </w:rPr>
        <w:t>Conferenciante, ensayista, bi</w:t>
      </w:r>
      <w:r>
        <w:rPr>
          <w:sz w:val="28"/>
          <w:szCs w:val="28"/>
        </w:rPr>
        <w:t>ó</w:t>
      </w:r>
      <w:r w:rsidRPr="000328AF">
        <w:rPr>
          <w:sz w:val="28"/>
          <w:szCs w:val="28"/>
        </w:rPr>
        <w:t xml:space="preserve">grafo e historiador autodidacta, es colaborador, entre otras instituciones, de la Real Academia de la Historia de España; de la Biblioteca Virtual Miguel de Cervantes, y del Departamento de Derecho Civil UCM, Producciones Científicas. Desde 1976 ha dedicado en parte su labor a la recuperación de la memoria </w:t>
      </w:r>
      <w:r w:rsidRPr="000328AF">
        <w:rPr>
          <w:sz w:val="28"/>
          <w:szCs w:val="28"/>
        </w:rPr>
        <w:lastRenderedPageBreak/>
        <w:t>histórica de la guerra civil en el Pirineo, tanto de la vertiente aragonesa como de la catalana, en particular de la llamada Bolsa de Bielsa o de la Cerdaña revolucionaria, publicando biografías o monografías, o colaborando en diversas publicaciones digitales.</w:t>
      </w:r>
    </w:p>
    <w:p w14:paraId="3E4A7669" w14:textId="35F6A271" w:rsidR="00093CCD" w:rsidRDefault="000328AF" w:rsidP="000328AF">
      <w:pPr>
        <w:jc w:val="both"/>
        <w:rPr>
          <w:sz w:val="28"/>
          <w:szCs w:val="28"/>
        </w:rPr>
      </w:pPr>
      <w:r w:rsidRPr="000328AF">
        <w:rPr>
          <w:sz w:val="28"/>
          <w:szCs w:val="28"/>
        </w:rPr>
        <w:t xml:space="preserve">Entre sus obras sobre la guerra civil destacan: </w:t>
      </w:r>
      <w:r w:rsidRPr="009E7908">
        <w:rPr>
          <w:i/>
          <w:iCs/>
          <w:sz w:val="28"/>
          <w:szCs w:val="28"/>
        </w:rPr>
        <w:t xml:space="preserve">El </w:t>
      </w:r>
      <w:proofErr w:type="spellStart"/>
      <w:r w:rsidRPr="009E7908">
        <w:rPr>
          <w:i/>
          <w:iCs/>
          <w:sz w:val="28"/>
          <w:szCs w:val="28"/>
        </w:rPr>
        <w:t>Esquinazau</w:t>
      </w:r>
      <w:proofErr w:type="spellEnd"/>
      <w:r w:rsidRPr="009E7908">
        <w:rPr>
          <w:i/>
          <w:iCs/>
          <w:sz w:val="28"/>
          <w:szCs w:val="28"/>
        </w:rPr>
        <w:t>. Perfil de un luchador</w:t>
      </w:r>
      <w:r w:rsidRPr="000328AF">
        <w:rPr>
          <w:sz w:val="28"/>
          <w:szCs w:val="28"/>
        </w:rPr>
        <w:t xml:space="preserve"> (1981), </w:t>
      </w:r>
      <w:r w:rsidRPr="009E7908">
        <w:rPr>
          <w:i/>
          <w:iCs/>
          <w:sz w:val="28"/>
          <w:szCs w:val="28"/>
        </w:rPr>
        <w:t xml:space="preserve">Huesca. La Bolsa de Bielsa. Fotografías, 1938, </w:t>
      </w:r>
      <w:r w:rsidRPr="000328AF">
        <w:rPr>
          <w:sz w:val="28"/>
          <w:szCs w:val="28"/>
        </w:rPr>
        <w:t xml:space="preserve">(1991). </w:t>
      </w:r>
      <w:r w:rsidRPr="009E7908">
        <w:rPr>
          <w:i/>
          <w:iCs/>
          <w:sz w:val="28"/>
          <w:szCs w:val="28"/>
        </w:rPr>
        <w:t xml:space="preserve">Beltrán, el </w:t>
      </w:r>
      <w:proofErr w:type="spellStart"/>
      <w:r w:rsidRPr="009E7908">
        <w:rPr>
          <w:i/>
          <w:iCs/>
          <w:sz w:val="28"/>
          <w:szCs w:val="28"/>
        </w:rPr>
        <w:t>Esquinazau</w:t>
      </w:r>
      <w:proofErr w:type="spellEnd"/>
      <w:r w:rsidRPr="000328AF">
        <w:rPr>
          <w:sz w:val="28"/>
          <w:szCs w:val="28"/>
        </w:rPr>
        <w:t xml:space="preserve"> (2002), </w:t>
      </w:r>
      <w:r w:rsidRPr="009E7908">
        <w:rPr>
          <w:i/>
          <w:iCs/>
          <w:sz w:val="28"/>
          <w:szCs w:val="28"/>
        </w:rPr>
        <w:t>Guerra Civil Aragón</w:t>
      </w:r>
      <w:r w:rsidRPr="000328AF">
        <w:rPr>
          <w:sz w:val="28"/>
          <w:szCs w:val="28"/>
        </w:rPr>
        <w:t xml:space="preserve"> (2004), </w:t>
      </w:r>
      <w:r w:rsidRPr="009E7908">
        <w:rPr>
          <w:i/>
          <w:iCs/>
          <w:sz w:val="28"/>
          <w:szCs w:val="28"/>
        </w:rPr>
        <w:t>Guerra Civil Aragón</w:t>
      </w:r>
      <w:r w:rsidRPr="000328AF">
        <w:rPr>
          <w:sz w:val="28"/>
          <w:szCs w:val="28"/>
        </w:rPr>
        <w:t xml:space="preserve">. </w:t>
      </w:r>
      <w:r w:rsidRPr="009E7908">
        <w:rPr>
          <w:i/>
          <w:iCs/>
          <w:sz w:val="28"/>
          <w:szCs w:val="28"/>
        </w:rPr>
        <w:t>El Pirineo. T. VI</w:t>
      </w:r>
      <w:r w:rsidRPr="000328AF">
        <w:rPr>
          <w:sz w:val="28"/>
          <w:szCs w:val="28"/>
        </w:rPr>
        <w:t xml:space="preserve"> (2008), </w:t>
      </w:r>
      <w:r w:rsidRPr="009E7908">
        <w:rPr>
          <w:i/>
          <w:iCs/>
          <w:sz w:val="28"/>
          <w:szCs w:val="28"/>
        </w:rPr>
        <w:t>La Bolsa de Bielsa, El final de la República en Aragón</w:t>
      </w:r>
      <w:r w:rsidRPr="000328AF">
        <w:rPr>
          <w:sz w:val="28"/>
          <w:szCs w:val="28"/>
        </w:rPr>
        <w:t xml:space="preserve"> (2011), </w:t>
      </w:r>
      <w:r w:rsidRPr="009E7908">
        <w:rPr>
          <w:i/>
          <w:iCs/>
          <w:sz w:val="28"/>
          <w:szCs w:val="28"/>
        </w:rPr>
        <w:t>Contra Companys. 1936. La frustración nacionalista ante la revolución</w:t>
      </w:r>
      <w:r w:rsidRPr="000328AF">
        <w:rPr>
          <w:sz w:val="28"/>
          <w:szCs w:val="28"/>
        </w:rPr>
        <w:t xml:space="preserve"> (2012),</w:t>
      </w:r>
      <w:r w:rsidR="009E7908">
        <w:rPr>
          <w:sz w:val="28"/>
          <w:szCs w:val="28"/>
        </w:rPr>
        <w:t xml:space="preserve"> </w:t>
      </w:r>
      <w:r w:rsidRPr="009E7908">
        <w:rPr>
          <w:i/>
          <w:iCs/>
          <w:sz w:val="28"/>
          <w:szCs w:val="28"/>
        </w:rPr>
        <w:t xml:space="preserve">Nacionalistas contra anarquistas en la Cerdaña (1936-1937), Antonio Martín, la experiencia libertaria de </w:t>
      </w:r>
      <w:proofErr w:type="spellStart"/>
      <w:r w:rsidRPr="009E7908">
        <w:rPr>
          <w:i/>
          <w:iCs/>
          <w:sz w:val="28"/>
          <w:szCs w:val="28"/>
        </w:rPr>
        <w:t>Puigcerdá</w:t>
      </w:r>
      <w:proofErr w:type="spellEnd"/>
      <w:r w:rsidRPr="009E7908">
        <w:rPr>
          <w:i/>
          <w:iCs/>
          <w:sz w:val="28"/>
          <w:szCs w:val="28"/>
        </w:rPr>
        <w:t xml:space="preserve"> y el sagrado mito de Bellver</w:t>
      </w:r>
      <w:r w:rsidRPr="000328AF">
        <w:rPr>
          <w:sz w:val="28"/>
          <w:szCs w:val="28"/>
        </w:rPr>
        <w:t xml:space="preserve"> (2018), </w:t>
      </w:r>
      <w:r w:rsidRPr="009E7908">
        <w:rPr>
          <w:i/>
          <w:iCs/>
          <w:sz w:val="28"/>
          <w:szCs w:val="28"/>
        </w:rPr>
        <w:t xml:space="preserve">Epistolario desde el exilio: Beltrán, 1945-1957 </w:t>
      </w:r>
      <w:r w:rsidRPr="000328AF">
        <w:rPr>
          <w:sz w:val="28"/>
          <w:szCs w:val="28"/>
        </w:rPr>
        <w:t>(2020).</w:t>
      </w:r>
    </w:p>
    <w:p w14:paraId="36F989A8" w14:textId="59EFC4DB" w:rsidR="00182900" w:rsidRPr="00182900" w:rsidRDefault="000328AF" w:rsidP="00BB73A8">
      <w:pPr>
        <w:jc w:val="both"/>
        <w:rPr>
          <w:sz w:val="28"/>
          <w:szCs w:val="28"/>
        </w:rPr>
      </w:pPr>
      <w:r>
        <w:rPr>
          <w:sz w:val="28"/>
          <w:szCs w:val="28"/>
        </w:rPr>
        <w:t>¡O</w:t>
      </w:r>
      <w:r w:rsidR="00182900" w:rsidRPr="00182900">
        <w:rPr>
          <w:sz w:val="28"/>
          <w:szCs w:val="28"/>
        </w:rPr>
        <w:t>s esperamos!</w:t>
      </w:r>
    </w:p>
    <w:p w14:paraId="32280808" w14:textId="77777777" w:rsidR="00182900" w:rsidRDefault="00182900" w:rsidP="00BB73A8">
      <w:pPr>
        <w:jc w:val="both"/>
        <w:rPr>
          <w:sz w:val="24"/>
          <w:szCs w:val="24"/>
        </w:rPr>
      </w:pPr>
    </w:p>
    <w:sectPr w:rsidR="001829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A0"/>
    <w:rsid w:val="000328AF"/>
    <w:rsid w:val="000907E9"/>
    <w:rsid w:val="00093CCD"/>
    <w:rsid w:val="00182900"/>
    <w:rsid w:val="002E66D3"/>
    <w:rsid w:val="00330CC6"/>
    <w:rsid w:val="00481777"/>
    <w:rsid w:val="00491365"/>
    <w:rsid w:val="005E5C40"/>
    <w:rsid w:val="007D3250"/>
    <w:rsid w:val="00853883"/>
    <w:rsid w:val="00943EA0"/>
    <w:rsid w:val="0095182E"/>
    <w:rsid w:val="00951969"/>
    <w:rsid w:val="009621E3"/>
    <w:rsid w:val="009D32D9"/>
    <w:rsid w:val="009D41E6"/>
    <w:rsid w:val="009E7908"/>
    <w:rsid w:val="00A92916"/>
    <w:rsid w:val="00B26823"/>
    <w:rsid w:val="00BB7148"/>
    <w:rsid w:val="00BB73A8"/>
    <w:rsid w:val="00BC1341"/>
    <w:rsid w:val="00BF59D1"/>
    <w:rsid w:val="00C03660"/>
    <w:rsid w:val="00C922A5"/>
    <w:rsid w:val="00D6726E"/>
    <w:rsid w:val="00E65627"/>
    <w:rsid w:val="00ED3BE3"/>
    <w:rsid w:val="00F67AEB"/>
    <w:rsid w:val="00F708AC"/>
    <w:rsid w:val="00FC65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C032"/>
  <w15:chartTrackingRefBased/>
  <w15:docId w15:val="{97F76070-6151-4250-A41D-962D42D2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3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3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3E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3E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3E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3E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3E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3E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3E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3E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3E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3E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3E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3E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3E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3E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3E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3EA0"/>
    <w:rPr>
      <w:rFonts w:eastAsiaTheme="majorEastAsia" w:cstheme="majorBidi"/>
      <w:color w:val="272727" w:themeColor="text1" w:themeTint="D8"/>
    </w:rPr>
  </w:style>
  <w:style w:type="paragraph" w:styleId="Ttulo">
    <w:name w:val="Title"/>
    <w:basedOn w:val="Normal"/>
    <w:next w:val="Normal"/>
    <w:link w:val="TtuloCar"/>
    <w:uiPriority w:val="10"/>
    <w:qFormat/>
    <w:rsid w:val="00943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3E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3E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3E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3EA0"/>
    <w:pPr>
      <w:spacing w:before="160"/>
      <w:jc w:val="center"/>
    </w:pPr>
    <w:rPr>
      <w:i/>
      <w:iCs/>
      <w:color w:val="404040" w:themeColor="text1" w:themeTint="BF"/>
    </w:rPr>
  </w:style>
  <w:style w:type="character" w:customStyle="1" w:styleId="CitaCar">
    <w:name w:val="Cita Car"/>
    <w:basedOn w:val="Fuentedeprrafopredeter"/>
    <w:link w:val="Cita"/>
    <w:uiPriority w:val="29"/>
    <w:rsid w:val="00943EA0"/>
    <w:rPr>
      <w:i/>
      <w:iCs/>
      <w:color w:val="404040" w:themeColor="text1" w:themeTint="BF"/>
    </w:rPr>
  </w:style>
  <w:style w:type="paragraph" w:styleId="Prrafodelista">
    <w:name w:val="List Paragraph"/>
    <w:basedOn w:val="Normal"/>
    <w:uiPriority w:val="34"/>
    <w:qFormat/>
    <w:rsid w:val="00943EA0"/>
    <w:pPr>
      <w:ind w:left="720"/>
      <w:contextualSpacing/>
    </w:pPr>
  </w:style>
  <w:style w:type="character" w:styleId="nfasisintenso">
    <w:name w:val="Intense Emphasis"/>
    <w:basedOn w:val="Fuentedeprrafopredeter"/>
    <w:uiPriority w:val="21"/>
    <w:qFormat/>
    <w:rsid w:val="00943EA0"/>
    <w:rPr>
      <w:i/>
      <w:iCs/>
      <w:color w:val="0F4761" w:themeColor="accent1" w:themeShade="BF"/>
    </w:rPr>
  </w:style>
  <w:style w:type="paragraph" w:styleId="Citadestacada">
    <w:name w:val="Intense Quote"/>
    <w:basedOn w:val="Normal"/>
    <w:next w:val="Normal"/>
    <w:link w:val="CitadestacadaCar"/>
    <w:uiPriority w:val="30"/>
    <w:qFormat/>
    <w:rsid w:val="00943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3EA0"/>
    <w:rPr>
      <w:i/>
      <w:iCs/>
      <w:color w:val="0F4761" w:themeColor="accent1" w:themeShade="BF"/>
    </w:rPr>
  </w:style>
  <w:style w:type="character" w:styleId="Referenciaintensa">
    <w:name w:val="Intense Reference"/>
    <w:basedOn w:val="Fuentedeprrafopredeter"/>
    <w:uiPriority w:val="32"/>
    <w:qFormat/>
    <w:rsid w:val="00943EA0"/>
    <w:rPr>
      <w:b/>
      <w:bCs/>
      <w:smallCaps/>
      <w:color w:val="0F4761" w:themeColor="accent1" w:themeShade="BF"/>
      <w:spacing w:val="5"/>
    </w:rPr>
  </w:style>
  <w:style w:type="character" w:styleId="Hipervnculo">
    <w:name w:val="Hyperlink"/>
    <w:basedOn w:val="Fuentedeprrafopredeter"/>
    <w:uiPriority w:val="99"/>
    <w:unhideWhenUsed/>
    <w:rsid w:val="00C03660"/>
    <w:rPr>
      <w:color w:val="467886" w:themeColor="hyperlink"/>
      <w:u w:val="single"/>
    </w:rPr>
  </w:style>
  <w:style w:type="character" w:styleId="Mencinsinresolver">
    <w:name w:val="Unresolved Mention"/>
    <w:basedOn w:val="Fuentedeprrafopredeter"/>
    <w:uiPriority w:val="99"/>
    <w:semiHidden/>
    <w:unhideWhenUsed/>
    <w:rsid w:val="00C03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721</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Castillon Colomina</dc:creator>
  <cp:keywords/>
  <dc:description/>
  <cp:lastModifiedBy>Victor Castillon Colomina</cp:lastModifiedBy>
  <cp:revision>5</cp:revision>
  <dcterms:created xsi:type="dcterms:W3CDTF">2025-03-20T06:40:00Z</dcterms:created>
  <dcterms:modified xsi:type="dcterms:W3CDTF">2025-03-20T12:30:00Z</dcterms:modified>
</cp:coreProperties>
</file>